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6" w:rsidRPr="003C59BB" w:rsidRDefault="005F5696" w:rsidP="005F5696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>İMAR-BAYINDIRLIK KOMİSYONU VE ULAŞIM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6"/>
        <w:gridCol w:w="2139"/>
        <w:gridCol w:w="5265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AF287F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10.06</w:t>
            </w:r>
            <w:r w:rsidR="005F5696" w:rsidRPr="003C59BB">
              <w:rPr>
                <w:b/>
              </w:rPr>
              <w:t>.2015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5F5696" w:rsidRPr="003C59BB" w:rsidRDefault="005F5696" w:rsidP="00FE7136">
            <w:pPr>
              <w:jc w:val="both"/>
              <w:rPr>
                <w:b/>
              </w:rPr>
            </w:pPr>
            <w:r w:rsidRPr="003C59BB">
              <w:rPr>
                <w:b/>
              </w:rPr>
              <w:t xml:space="preserve">KONU: </w:t>
            </w:r>
            <w:r w:rsidR="00AF287F">
              <w:rPr>
                <w:b/>
              </w:rPr>
              <w:t>Mersin İli, Mezitli İlçesi, Davultepe Mahallesi, 559 ada 4</w:t>
            </w:r>
            <w:r w:rsidR="006F2E29">
              <w:rPr>
                <w:b/>
              </w:rPr>
              <w:t xml:space="preserve">no’lu parsele ilişkin </w:t>
            </w:r>
            <w:r w:rsidR="007964EC">
              <w:rPr>
                <w:b/>
              </w:rPr>
              <w:t>1/5000 Ölçekli Nazım İmar Planı Teklifi</w:t>
            </w:r>
          </w:p>
          <w:p w:rsidR="005F5696" w:rsidRPr="003C59BB" w:rsidRDefault="005F5696" w:rsidP="00FE7136">
            <w:pPr>
              <w:jc w:val="both"/>
              <w:rPr>
                <w:b/>
              </w:rPr>
            </w:pPr>
          </w:p>
          <w:p w:rsidR="005F5696" w:rsidRPr="003C59BB" w:rsidRDefault="005F5696" w:rsidP="00FE7136">
            <w:pPr>
              <w:jc w:val="both"/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AF287F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575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F5696" w:rsidRPr="007964EC" w:rsidRDefault="005F5696" w:rsidP="007964EC">
      <w:pPr>
        <w:pStyle w:val="Balk1"/>
        <w:rPr>
          <w:rFonts w:ascii="Times New Roman" w:hAnsi="Times New Roman"/>
          <w:b w:val="0"/>
          <w:color w:val="auto"/>
          <w:sz w:val="24"/>
          <w:szCs w:val="24"/>
        </w:rPr>
      </w:pPr>
      <w:r w:rsidRPr="007964EC">
        <w:rPr>
          <w:rFonts w:ascii="Times New Roman" w:hAnsi="Times New Roman"/>
          <w:b w:val="0"/>
          <w:color w:val="auto"/>
          <w:sz w:val="24"/>
          <w:szCs w:val="24"/>
        </w:rPr>
        <w:t>RAPOR</w:t>
      </w:r>
    </w:p>
    <w:p w:rsidR="005F5696" w:rsidRPr="007964EC" w:rsidRDefault="005F5696" w:rsidP="007964EC">
      <w:pPr>
        <w:rPr>
          <w:sz w:val="24"/>
          <w:szCs w:val="24"/>
        </w:rPr>
      </w:pPr>
    </w:p>
    <w:p w:rsidR="005F5696" w:rsidRDefault="00AF287F" w:rsidP="007964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Mersin İli, Mezitli</w:t>
      </w:r>
      <w:r w:rsidR="007964EC" w:rsidRPr="007964EC">
        <w:rPr>
          <w:sz w:val="24"/>
          <w:szCs w:val="24"/>
        </w:rPr>
        <w:t xml:space="preserve"> İlçesi, </w:t>
      </w:r>
      <w:r>
        <w:rPr>
          <w:sz w:val="24"/>
          <w:szCs w:val="24"/>
        </w:rPr>
        <w:t>Davultepe Mahallesi, 559 ada 4</w:t>
      </w:r>
      <w:r w:rsidR="007964EC" w:rsidRPr="007964EC">
        <w:rPr>
          <w:sz w:val="24"/>
          <w:szCs w:val="24"/>
        </w:rPr>
        <w:t>no’lu parsele ilişkin 1</w:t>
      </w:r>
      <w:r w:rsidR="007964EC">
        <w:rPr>
          <w:sz w:val="24"/>
          <w:szCs w:val="24"/>
        </w:rPr>
        <w:t>/5000 Ölçekli Nazım İmar Planı t</w:t>
      </w:r>
      <w:r w:rsidR="007964EC" w:rsidRPr="007964EC">
        <w:rPr>
          <w:sz w:val="24"/>
          <w:szCs w:val="24"/>
        </w:rPr>
        <w:t>eklifi</w:t>
      </w:r>
      <w:r w:rsidR="005F5696" w:rsidRPr="007964EC">
        <w:rPr>
          <w:sz w:val="24"/>
          <w:szCs w:val="24"/>
        </w:rPr>
        <w:t>, Mersin Bü</w:t>
      </w:r>
      <w:r>
        <w:rPr>
          <w:sz w:val="24"/>
          <w:szCs w:val="24"/>
        </w:rPr>
        <w:t>yükşehir Belediye Meclisi’nin 10.06</w:t>
      </w:r>
      <w:r w:rsidR="005F5696" w:rsidRPr="007964EC">
        <w:rPr>
          <w:sz w:val="24"/>
          <w:szCs w:val="24"/>
        </w:rPr>
        <w:t xml:space="preserve">.2015 tarih ve </w:t>
      </w:r>
      <w:r>
        <w:rPr>
          <w:sz w:val="24"/>
          <w:szCs w:val="24"/>
        </w:rPr>
        <w:t xml:space="preserve">575 </w:t>
      </w:r>
      <w:r w:rsidR="005F5696" w:rsidRPr="007964EC">
        <w:rPr>
          <w:sz w:val="24"/>
          <w:szCs w:val="24"/>
        </w:rPr>
        <w:t>sayılı kararıyla İmar ve Bayındırlık Komisyonu ve Ulaşım Komisyonuna müştereken havale edilmiştir.</w:t>
      </w:r>
    </w:p>
    <w:p w:rsidR="005F5696" w:rsidRPr="003C59BB" w:rsidRDefault="007964EC" w:rsidP="008902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Nazım İmar Planı değişikliğine konu edilen söz konusu parsel yürürlükte bulunan 1/5000 Ölçekli Nazım İmar Planı’nda “</w:t>
      </w:r>
      <w:r w:rsidR="00AF287F">
        <w:rPr>
          <w:sz w:val="24"/>
          <w:szCs w:val="24"/>
        </w:rPr>
        <w:t>Akaryakıt</w:t>
      </w:r>
      <w:r w:rsidR="008902ED">
        <w:rPr>
          <w:sz w:val="24"/>
          <w:szCs w:val="24"/>
        </w:rPr>
        <w:t xml:space="preserve"> İstasyonu Alanı</w:t>
      </w:r>
      <w:r>
        <w:rPr>
          <w:sz w:val="24"/>
          <w:szCs w:val="24"/>
        </w:rPr>
        <w:t xml:space="preserve">” olarak planlanmış olup Nazım İmar Planı değişikliği teklifi ile </w:t>
      </w:r>
      <w:r w:rsidR="008902ED">
        <w:rPr>
          <w:sz w:val="24"/>
          <w:szCs w:val="24"/>
        </w:rPr>
        <w:t xml:space="preserve">5788 m² büyüklüğündeki </w:t>
      </w:r>
      <w:r w:rsidR="00D86EBC">
        <w:rPr>
          <w:sz w:val="24"/>
          <w:szCs w:val="24"/>
        </w:rPr>
        <w:t>anılan parselin</w:t>
      </w:r>
      <w:r w:rsidR="00FF7503">
        <w:rPr>
          <w:sz w:val="24"/>
          <w:szCs w:val="24"/>
        </w:rPr>
        <w:t>,</w:t>
      </w:r>
      <w:r w:rsidR="008902ED">
        <w:rPr>
          <w:sz w:val="24"/>
          <w:szCs w:val="24"/>
        </w:rPr>
        <w:t xml:space="preserve">3436 m²’lik kısmının </w:t>
      </w:r>
      <w:r w:rsidR="00D86EBC">
        <w:rPr>
          <w:sz w:val="24"/>
          <w:szCs w:val="24"/>
        </w:rPr>
        <w:t>“</w:t>
      </w:r>
      <w:r w:rsidR="008902ED">
        <w:rPr>
          <w:sz w:val="24"/>
          <w:szCs w:val="24"/>
        </w:rPr>
        <w:t xml:space="preserve">Ticaret + Konaklama (TİCT)” planlanarak, geri kalan 2352 m²’lik kısmının </w:t>
      </w:r>
      <w:r w:rsidR="00FF7503">
        <w:rPr>
          <w:sz w:val="24"/>
          <w:szCs w:val="24"/>
        </w:rPr>
        <w:t xml:space="preserve">“Akaryakıt İstasyonu Alanı” </w:t>
      </w:r>
      <w:r w:rsidR="008902ED">
        <w:rPr>
          <w:sz w:val="24"/>
          <w:szCs w:val="24"/>
        </w:rPr>
        <w:t xml:space="preserve">mevcut imar planlarındaki </w:t>
      </w:r>
      <w:r w:rsidR="00FF7503">
        <w:rPr>
          <w:sz w:val="24"/>
          <w:szCs w:val="24"/>
        </w:rPr>
        <w:t xml:space="preserve">“Akaryakıt İstasyonu Alanı” </w:t>
      </w:r>
      <w:r w:rsidR="008902ED">
        <w:rPr>
          <w:sz w:val="24"/>
          <w:szCs w:val="24"/>
        </w:rPr>
        <w:t xml:space="preserve">kullanım kararının </w:t>
      </w:r>
      <w:r w:rsidR="00FF7503">
        <w:rPr>
          <w:sz w:val="24"/>
          <w:szCs w:val="24"/>
        </w:rPr>
        <w:t xml:space="preserve">korunması </w:t>
      </w:r>
      <w:r w:rsidR="00D86EBC">
        <w:rPr>
          <w:sz w:val="24"/>
          <w:szCs w:val="24"/>
        </w:rPr>
        <w:t>talep edilmektedir.</w:t>
      </w:r>
    </w:p>
    <w:p w:rsidR="005F5696" w:rsidRPr="003C59BB" w:rsidRDefault="005F5696" w:rsidP="00046CF4">
      <w:pPr>
        <w:ind w:firstLine="708"/>
        <w:jc w:val="both"/>
        <w:rPr>
          <w:b/>
          <w:sz w:val="22"/>
          <w:szCs w:val="22"/>
        </w:rPr>
      </w:pPr>
      <w:r w:rsidRPr="00CC00B1">
        <w:rPr>
          <w:bCs/>
          <w:sz w:val="24"/>
          <w:szCs w:val="24"/>
        </w:rPr>
        <w:t xml:space="preserve">Komisyonlarımız </w:t>
      </w:r>
      <w:r w:rsidRPr="00CC00B1">
        <w:rPr>
          <w:sz w:val="24"/>
          <w:szCs w:val="24"/>
        </w:rPr>
        <w:t>tarafından dosya üzerinde ve ilgili mevzuat çerçevesinde yapılan incelemeler neticesinde;</w:t>
      </w:r>
      <w:r w:rsidR="0009585B">
        <w:rPr>
          <w:sz w:val="24"/>
          <w:szCs w:val="24"/>
        </w:rPr>
        <w:t xml:space="preserve">söz konusu parselin, mevcut İmar Planlarında “Ticari Alan” olarak planlanmış aksın devamı niteliğinde olduğu, Gazi Mustafa Kemal (GMK) bulvarı üzerinde </w:t>
      </w:r>
      <w:r w:rsidR="00046CF4">
        <w:rPr>
          <w:sz w:val="24"/>
          <w:szCs w:val="24"/>
        </w:rPr>
        <w:t xml:space="preserve">benzeri ticaret alanlarının yer aldığı ayrıca anılan Nazım İmar Planı değişikliği teklifi ile talep edilen “Ticaret + Konaklama (TİCT)” alanında yer alacak yapı yoğunluğunun </w:t>
      </w:r>
      <w:r w:rsidR="00DE2536">
        <w:rPr>
          <w:sz w:val="24"/>
          <w:szCs w:val="24"/>
        </w:rPr>
        <w:t xml:space="preserve">Mersin Büyükşehir </w:t>
      </w:r>
      <w:r w:rsidR="00046CF4">
        <w:rPr>
          <w:sz w:val="24"/>
          <w:szCs w:val="24"/>
        </w:rPr>
        <w:t xml:space="preserve">1/25000 Ölçekli Nazım Planında belirlenen yoğunluk kararlarına uygun olduğu anlaşıldığından </w:t>
      </w:r>
      <w:r w:rsidR="00DE2536" w:rsidRPr="007964EC">
        <w:rPr>
          <w:sz w:val="24"/>
          <w:szCs w:val="24"/>
        </w:rPr>
        <w:t>1</w:t>
      </w:r>
      <w:r w:rsidR="00DE2536">
        <w:rPr>
          <w:sz w:val="24"/>
          <w:szCs w:val="24"/>
        </w:rPr>
        <w:t>/5000 Ölçekli Nazım İmar Planı t</w:t>
      </w:r>
      <w:r w:rsidR="00DE2536" w:rsidRPr="007964EC">
        <w:rPr>
          <w:sz w:val="24"/>
          <w:szCs w:val="24"/>
        </w:rPr>
        <w:t>eklifi</w:t>
      </w:r>
      <w:r w:rsidR="00DE2536">
        <w:rPr>
          <w:sz w:val="24"/>
          <w:szCs w:val="24"/>
        </w:rPr>
        <w:t>nin</w:t>
      </w:r>
      <w:r w:rsidR="00D95B06">
        <w:rPr>
          <w:sz w:val="24"/>
          <w:szCs w:val="24"/>
        </w:rPr>
        <w:t xml:space="preserve"> 3194 sayılı İmar Kanunun 8/b maddesi gereğince</w:t>
      </w:r>
      <w:r w:rsidR="00223DD2">
        <w:rPr>
          <w:sz w:val="24"/>
          <w:szCs w:val="24"/>
        </w:rPr>
        <w:t xml:space="preserve"> İdareden geldiği şekliyle</w:t>
      </w:r>
      <w:r w:rsidR="00615367">
        <w:rPr>
          <w:sz w:val="24"/>
          <w:szCs w:val="24"/>
        </w:rPr>
        <w:t xml:space="preserve"> </w:t>
      </w:r>
      <w:r w:rsidR="00DE2536" w:rsidRPr="00DE2536">
        <w:rPr>
          <w:b/>
          <w:sz w:val="24"/>
          <w:szCs w:val="24"/>
        </w:rPr>
        <w:t>kabulüne</w:t>
      </w:r>
      <w:r w:rsidR="00615367">
        <w:rPr>
          <w:b/>
          <w:sz w:val="24"/>
          <w:szCs w:val="24"/>
        </w:rPr>
        <w:t xml:space="preserve"> </w:t>
      </w:r>
      <w:r w:rsidR="00AD4DEE">
        <w:rPr>
          <w:sz w:val="24"/>
          <w:szCs w:val="24"/>
        </w:rPr>
        <w:t xml:space="preserve">komisyonlarımız tarafından </w:t>
      </w:r>
      <w:r w:rsidR="00DE2536">
        <w:rPr>
          <w:sz w:val="24"/>
          <w:szCs w:val="24"/>
        </w:rPr>
        <w:t>karar verilmiştir.</w:t>
      </w:r>
    </w:p>
    <w:p w:rsidR="005F5696" w:rsidRPr="003C59BB" w:rsidRDefault="005F5696" w:rsidP="005F5696">
      <w:pPr>
        <w:jc w:val="both"/>
        <w:rPr>
          <w:b/>
          <w:sz w:val="22"/>
          <w:szCs w:val="22"/>
        </w:rPr>
      </w:pPr>
    </w:p>
    <w:p w:rsidR="005F5696" w:rsidRPr="003C59BB" w:rsidRDefault="005F5696" w:rsidP="005F5696">
      <w:pPr>
        <w:jc w:val="both"/>
        <w:rPr>
          <w:b/>
          <w:sz w:val="22"/>
          <w:szCs w:val="22"/>
        </w:rPr>
      </w:pPr>
    </w:p>
    <w:p w:rsidR="00D20E2A" w:rsidRDefault="00D20E2A" w:rsidP="005F5696">
      <w:pPr>
        <w:jc w:val="both"/>
        <w:rPr>
          <w:b/>
          <w:sz w:val="22"/>
          <w:szCs w:val="22"/>
        </w:rPr>
      </w:pPr>
    </w:p>
    <w:p w:rsidR="00D20E2A" w:rsidRDefault="00D20E2A" w:rsidP="005F5696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D20E2A" w:rsidRPr="003C59BB" w:rsidRDefault="00D20E2A" w:rsidP="005F5696">
      <w:pPr>
        <w:jc w:val="both"/>
        <w:rPr>
          <w:b/>
          <w:sz w:val="22"/>
          <w:szCs w:val="22"/>
        </w:rPr>
      </w:pPr>
    </w:p>
    <w:p w:rsidR="005F5696" w:rsidRPr="003C59BB" w:rsidRDefault="005F5696" w:rsidP="005F5696">
      <w:pPr>
        <w:jc w:val="both"/>
        <w:rPr>
          <w:bCs/>
          <w:sz w:val="24"/>
          <w:szCs w:val="24"/>
        </w:rPr>
      </w:pPr>
      <w:r w:rsidRPr="003C59BB">
        <w:rPr>
          <w:b/>
        </w:rPr>
        <w:t>ULAŞIM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5F5696" w:rsidRPr="003C59BB" w:rsidTr="00FE7136">
        <w:tc>
          <w:tcPr>
            <w:tcW w:w="2376" w:type="dxa"/>
          </w:tcPr>
          <w:p w:rsidR="005F5696" w:rsidRPr="003C59BB" w:rsidRDefault="00D66A96" w:rsidP="00FE7136">
            <w:pPr>
              <w:spacing w:before="120"/>
              <w:jc w:val="center"/>
              <w:rPr>
                <w:rFonts w:eastAsia="Calibri"/>
                <w:b/>
              </w:rPr>
            </w:pPr>
            <w:r w:rsidRPr="00D66A96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3" o:spid="_x0000_s1026" type="#_x0000_t32" style="position:absolute;left:0;text-align:left;margin-left:-1.5pt;margin-top:.6pt;width:466.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" strokeweight="1.5pt"/>
              </w:pict>
            </w:r>
            <w:r w:rsidR="005F5696" w:rsidRPr="003C59BB">
              <w:rPr>
                <w:rFonts w:eastAsia="Calibri"/>
                <w:b/>
              </w:rPr>
              <w:t xml:space="preserve"> KOMİSYON BAŞKANI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Ömer ÖZCAN </w:t>
            </w:r>
          </w:p>
        </w:tc>
        <w:tc>
          <w:tcPr>
            <w:tcW w:w="2410" w:type="dxa"/>
            <w:gridSpan w:val="2"/>
          </w:tcPr>
          <w:p w:rsidR="005F5696" w:rsidRPr="003C59BB" w:rsidRDefault="005F5696" w:rsidP="00FE7136">
            <w:pPr>
              <w:tabs>
                <w:tab w:val="right" w:pos="2194"/>
              </w:tabs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KOMİSYON BŞK V.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 xml:space="preserve">Raci AYDIN </w:t>
            </w:r>
          </w:p>
        </w:tc>
        <w:tc>
          <w:tcPr>
            <w:tcW w:w="2268" w:type="dxa"/>
            <w:gridSpan w:val="2"/>
          </w:tcPr>
          <w:p w:rsidR="005F5696" w:rsidRPr="003C59BB" w:rsidRDefault="005F5696" w:rsidP="00FE7136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Yahya YILMAZ</w:t>
            </w:r>
          </w:p>
        </w:tc>
        <w:tc>
          <w:tcPr>
            <w:tcW w:w="2268" w:type="dxa"/>
          </w:tcPr>
          <w:p w:rsidR="005F5696" w:rsidRPr="003C59BB" w:rsidRDefault="005F5696" w:rsidP="00FE7136">
            <w:pPr>
              <w:spacing w:before="120"/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ind w:left="720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A. Serkan TUNCER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</w:p>
        </w:tc>
      </w:tr>
      <w:tr w:rsidR="005F5696" w:rsidRPr="003C59BB" w:rsidTr="00FE7136">
        <w:tc>
          <w:tcPr>
            <w:tcW w:w="3070" w:type="dxa"/>
            <w:gridSpan w:val="2"/>
            <w:vAlign w:val="center"/>
          </w:tcPr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Volkan ŞEKER</w:t>
            </w:r>
          </w:p>
        </w:tc>
        <w:tc>
          <w:tcPr>
            <w:tcW w:w="3071" w:type="dxa"/>
            <w:gridSpan w:val="2"/>
            <w:vAlign w:val="center"/>
          </w:tcPr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Celil İbrahim ERSİN</w:t>
            </w:r>
          </w:p>
        </w:tc>
        <w:tc>
          <w:tcPr>
            <w:tcW w:w="3181" w:type="dxa"/>
            <w:gridSpan w:val="2"/>
            <w:vAlign w:val="center"/>
          </w:tcPr>
          <w:p w:rsidR="005F5696" w:rsidRPr="003C59BB" w:rsidRDefault="005F5696" w:rsidP="00FE7136">
            <w:pPr>
              <w:jc w:val="center"/>
              <w:rPr>
                <w:rFonts w:eastAsia="Calibri"/>
                <w:b/>
              </w:rPr>
            </w:pPr>
            <w:r w:rsidRPr="003C59BB">
              <w:rPr>
                <w:rFonts w:eastAsia="Calibri"/>
                <w:b/>
              </w:rPr>
              <w:t>ÜYE</w:t>
            </w:r>
          </w:p>
          <w:p w:rsidR="00D20E2A" w:rsidRPr="003C59BB" w:rsidRDefault="00D20E2A" w:rsidP="00FE713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Mustafa ÇETİNKAY</w:t>
            </w:r>
            <w:r w:rsidR="00615367">
              <w:rPr>
                <w:rFonts w:eastAsia="Calibri"/>
                <w:b/>
              </w:rPr>
              <w:t>A</w:t>
            </w:r>
          </w:p>
        </w:tc>
      </w:tr>
    </w:tbl>
    <w:p w:rsidR="005F5696" w:rsidRPr="003C59BB" w:rsidRDefault="005F5696" w:rsidP="005F5696">
      <w:pPr>
        <w:tabs>
          <w:tab w:val="left" w:pos="1703"/>
        </w:tabs>
      </w:pPr>
    </w:p>
    <w:p w:rsidR="00FD1ABE" w:rsidRDefault="00FD1ABE"/>
    <w:sectPr w:rsidR="00FD1ABE" w:rsidSect="00D66A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7B5" w:rsidRDefault="00B017B5" w:rsidP="005F5696">
      <w:r>
        <w:separator/>
      </w:r>
    </w:p>
  </w:endnote>
  <w:endnote w:type="continuationSeparator" w:id="1">
    <w:p w:rsidR="00B017B5" w:rsidRDefault="00B017B5" w:rsidP="005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615367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M. </w:t>
          </w:r>
          <w:r w:rsidR="005F5696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7B5" w:rsidRDefault="00B017B5" w:rsidP="005F5696">
      <w:r>
        <w:separator/>
      </w:r>
    </w:p>
  </w:footnote>
  <w:footnote w:type="continuationSeparator" w:id="1">
    <w:p w:rsidR="00B017B5" w:rsidRDefault="00B017B5" w:rsidP="005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E3F"/>
    <w:rsid w:val="000412DC"/>
    <w:rsid w:val="00046CF4"/>
    <w:rsid w:val="00057E32"/>
    <w:rsid w:val="0009585B"/>
    <w:rsid w:val="000C303A"/>
    <w:rsid w:val="00124E98"/>
    <w:rsid w:val="00223DD2"/>
    <w:rsid w:val="00304979"/>
    <w:rsid w:val="003054C9"/>
    <w:rsid w:val="003A20C0"/>
    <w:rsid w:val="005F5696"/>
    <w:rsid w:val="00615367"/>
    <w:rsid w:val="0064284E"/>
    <w:rsid w:val="006F2E29"/>
    <w:rsid w:val="006F6C19"/>
    <w:rsid w:val="00712749"/>
    <w:rsid w:val="007964EC"/>
    <w:rsid w:val="007A3320"/>
    <w:rsid w:val="007E18FF"/>
    <w:rsid w:val="00872C89"/>
    <w:rsid w:val="008902ED"/>
    <w:rsid w:val="00921955"/>
    <w:rsid w:val="00931191"/>
    <w:rsid w:val="00A30592"/>
    <w:rsid w:val="00A739E4"/>
    <w:rsid w:val="00AD4DEE"/>
    <w:rsid w:val="00AF287F"/>
    <w:rsid w:val="00B017B5"/>
    <w:rsid w:val="00CC00B1"/>
    <w:rsid w:val="00CE54F1"/>
    <w:rsid w:val="00D20E2A"/>
    <w:rsid w:val="00D31E3F"/>
    <w:rsid w:val="00D420FB"/>
    <w:rsid w:val="00D66A96"/>
    <w:rsid w:val="00D86EBC"/>
    <w:rsid w:val="00D903D9"/>
    <w:rsid w:val="00D95B06"/>
    <w:rsid w:val="00DB4D1A"/>
    <w:rsid w:val="00DE2536"/>
    <w:rsid w:val="00E83FF3"/>
    <w:rsid w:val="00F721FA"/>
    <w:rsid w:val="00FD1ABE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Aidata</cp:lastModifiedBy>
  <cp:revision>24</cp:revision>
  <cp:lastPrinted>2015-09-02T11:42:00Z</cp:lastPrinted>
  <dcterms:created xsi:type="dcterms:W3CDTF">2015-08-19T16:15:00Z</dcterms:created>
  <dcterms:modified xsi:type="dcterms:W3CDTF">2015-09-02T11:42:00Z</dcterms:modified>
</cp:coreProperties>
</file>